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omdlinv6ivl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Kullanım Şartları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Trend Mecra Reklamcılık ve Baskı Hizmetleri A.Ş.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Genel Hükümler</w:t>
        <w:br w:type="textWrapping"/>
      </w:r>
      <w:r w:rsidDel="00000000" w:rsidR="00000000" w:rsidRPr="00000000">
        <w:rPr>
          <w:rtl w:val="0"/>
        </w:rPr>
        <w:t xml:space="preserve"> Bu internet sitesini ziyaret eden ve kullanan tüm kullanıcılar aşağıdaki koşulları kabul etmiş sayılır. </w:t>
      </w:r>
      <w:r w:rsidDel="00000000" w:rsidR="00000000" w:rsidRPr="00000000">
        <w:rPr>
          <w:b w:val="1"/>
          <w:rtl w:val="0"/>
        </w:rPr>
        <w:t xml:space="preserve">Trend Mecra Reklamcılık ve Baskı Hizmetleri A.Ş.</w:t>
      </w:r>
      <w:r w:rsidDel="00000000" w:rsidR="00000000" w:rsidRPr="00000000">
        <w:rPr>
          <w:rtl w:val="0"/>
        </w:rPr>
        <w:t xml:space="preserve"> (“Şirket”), bu koşulları önceden haber vermeksizin güncelleme hakkını saklı tutar.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Telif Hakları ve Fikri Mülkiyet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Sitede yer alan tüm görseller, logolar, grafikler, metinler, kataloglar, tasarımlar ve diğer içerikler Trend Mecra A.Ş.’ye aittir veya lisanslı olarak kullanılmaktadır.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 içerikler, önceden yazılı izin alınmadan kopyalanamaz, çoğaltılamaz, dağıtılamaz, ticari amaçlarla kullanılamaz.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İzinsiz kullanım halinde doğacak tüm hukuki ve cezai sorumluluk kullanıcıya aittir.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Hizmetler ve Sorumluluk Reddi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Sitede yer alan bilgiler güncel tutulmaya çalışılmaktadır; ancak bilgilerin kesin doğruluğu, eksiksizliği ve güncelliği garanti edilmez.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Trend Mecra A.Ş., internet sitesinin kesintisiz veya hatasız çalışacağını taahhüt etmez.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Kullanıcıların site üzerinden edindiği bilgiler ışığında alacağı kararlar ve doğabilecek zararlar kendi sorumluluğundadır.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Kullanıcı Yükümlülükleri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Kullanıcı, iletişim formunu doldururken doğru ve güncel bilgi vermeyi taahhüt eder.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WhatsApp veya telefon üzerinden yapılan iletişimlerde yanlış/yanıltıcı bilgi paylaşılması yasaktır.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Kullanıcı, siteyi hukuka, ahlaka ve üçüncü kişilerin haklarına aykırı şekilde kullanamaz.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Site güvenliğini tehdit edecek veya işleyişi bozacak girişimlerde bulunulamaz.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Üçüncü Taraf Yönlendirmeleri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Sitede WhatsApp, sosyal medya platformları veya harici bağlantılar yer alabilir.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 yönlendirmeler yalnızca kolaylık sağlamak amacıyla eklenmiştir.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İlgili sitelerin gizlilik ve kullanım şartları, tamamen üçüncü taraf firmaların sorumluluğundadır.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Elektronik İletişim ve Onay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Kullanıcı, iletişim formunu doldurduğunda, WhatsApp butonuna tıkladığında veya telefon araması başlattığında paylaştığı bilgilerin yalnızca hizmet amacıyla kullanılmasına onay vermiş olur.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 veya pazarlama içerikli ticari elektronik ileti gönderimi için ayrıca açık rıza alınmaktadır.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Gizlilik ve Kişisel Verilerin Korunması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Kullanıcıların sağladığı kişisel veriler, </w:t>
      </w:r>
      <w:r w:rsidDel="00000000" w:rsidR="00000000" w:rsidRPr="00000000">
        <w:rPr>
          <w:b w:val="1"/>
          <w:rtl w:val="0"/>
        </w:rPr>
        <w:t xml:space="preserve">KVKK Aydınlatma Metni</w:t>
      </w:r>
      <w:r w:rsidDel="00000000" w:rsidR="00000000" w:rsidRPr="00000000">
        <w:rPr>
          <w:rtl w:val="0"/>
        </w:rPr>
        <w:t xml:space="preserve">’nde belirtildiği şekilde işlenir ve korunur.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Kullanıcı, bu siteyi kullanarak KVKK hükümlerini okuduğunu ve kabul ettiğini beyan eder.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Sözleşmenin Yürürlüğü ve Değişiklikler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 Kullanım Şartları, siteye erişim anında yürürlüğe girer.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Trend Mecra A.Ş., dilediği zaman şartlarda değişiklik yapabilir. Değişiklikler yayım anından itibaren geçerli olur.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Uygulanacak Hukuk ve Yetki</w:t>
        <w:br w:type="textWrapping"/>
      </w:r>
      <w:r w:rsidDel="00000000" w:rsidR="00000000" w:rsidRPr="00000000">
        <w:rPr>
          <w:rtl w:val="0"/>
        </w:rPr>
        <w:t xml:space="preserve"> Bu site ile ilgili doğabilecek uyuşmazlıklarda </w:t>
      </w:r>
      <w:r w:rsidDel="00000000" w:rsidR="00000000" w:rsidRPr="00000000">
        <w:rPr>
          <w:b w:val="1"/>
          <w:rtl w:val="0"/>
        </w:rPr>
        <w:t xml:space="preserve">Türk Hukuku</w:t>
      </w:r>
      <w:r w:rsidDel="00000000" w:rsidR="00000000" w:rsidRPr="00000000">
        <w:rPr>
          <w:rtl w:val="0"/>
        </w:rPr>
        <w:t xml:space="preserve"> geçerli olup, İstanbul (Merkez) Mahkemeleri ve İcra Daireleri yetkilidir.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